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83" w:rsidRPr="00D42C39" w:rsidRDefault="00B75583" w:rsidP="00926202">
      <w:pPr>
        <w:spacing w:line="276" w:lineRule="auto"/>
        <w:jc w:val="both"/>
        <w:rPr>
          <w:rFonts w:ascii="Times New Roman" w:hAnsi="Times New Roman"/>
          <w:b/>
          <w:lang w:val="az-Latn-AZ" w:eastAsia="en-GB"/>
        </w:rPr>
      </w:pPr>
      <w:r w:rsidRPr="00D42C39">
        <w:rPr>
          <w:rFonts w:ascii="Times New Roman" w:hAnsi="Times New Roman"/>
          <w:b/>
          <w:lang w:val="az-Latn-AZ" w:eastAsia="en-GB"/>
        </w:rPr>
        <w:t>Məişət zorakılığı cinayə</w:t>
      </w:r>
      <w:r w:rsidR="00B260A4" w:rsidRPr="00D42C39">
        <w:rPr>
          <w:rFonts w:ascii="Times New Roman" w:hAnsi="Times New Roman"/>
          <w:b/>
          <w:lang w:val="az-Latn-AZ" w:eastAsia="en-GB"/>
        </w:rPr>
        <w:t>t qanunu</w:t>
      </w:r>
      <w:r w:rsidRPr="00D42C39">
        <w:rPr>
          <w:rFonts w:ascii="Times New Roman" w:hAnsi="Times New Roman"/>
          <w:b/>
          <w:lang w:val="az-Latn-AZ" w:eastAsia="en-GB"/>
        </w:rPr>
        <w:t>nda necə tənzimlənə bilər? Beynəlxalq təcrübələrdən nümunələr</w:t>
      </w:r>
    </w:p>
    <w:p w:rsidR="00DB4385" w:rsidRPr="00D42C39" w:rsidRDefault="00DA48AD" w:rsidP="00926202">
      <w:pPr>
        <w:spacing w:line="276" w:lineRule="auto"/>
        <w:jc w:val="both"/>
        <w:rPr>
          <w:rFonts w:ascii="Times New Roman" w:hAnsi="Times New Roman"/>
          <w:lang w:val="az-Latn-AZ" w:eastAsia="en-GB"/>
        </w:rPr>
      </w:pPr>
      <w:r w:rsidRPr="00D42C39">
        <w:rPr>
          <w:rFonts w:ascii="Times New Roman" w:hAnsi="Times New Roman"/>
          <w:lang w:val="az-Latn-AZ" w:eastAsia="en-GB"/>
        </w:rPr>
        <w:t>Məişə</w:t>
      </w:r>
      <w:r w:rsidR="00794870" w:rsidRPr="00D42C39">
        <w:rPr>
          <w:rFonts w:ascii="Times New Roman" w:hAnsi="Times New Roman"/>
          <w:lang w:val="az-Latn-AZ" w:eastAsia="en-GB"/>
        </w:rPr>
        <w:t xml:space="preserve">t zorakılığı dünya miqyasında problem yaradan </w:t>
      </w:r>
      <w:r w:rsidRPr="00D42C39">
        <w:rPr>
          <w:rFonts w:ascii="Times New Roman" w:hAnsi="Times New Roman"/>
          <w:lang w:val="az-Latn-AZ" w:eastAsia="en-GB"/>
        </w:rPr>
        <w:t xml:space="preserve"> bir mövzudur. </w:t>
      </w:r>
      <w:r w:rsidR="00794870" w:rsidRPr="00D42C39">
        <w:rPr>
          <w:rFonts w:ascii="Times New Roman" w:hAnsi="Times New Roman"/>
          <w:lang w:val="az-Latn-AZ" w:eastAsia="en-GB"/>
        </w:rPr>
        <w:t xml:space="preserve">Bu məsələ </w:t>
      </w:r>
      <w:r w:rsidRPr="00D42C39">
        <w:rPr>
          <w:rFonts w:ascii="Times New Roman" w:hAnsi="Times New Roman"/>
          <w:lang w:val="az-Latn-AZ" w:eastAsia="en-GB"/>
        </w:rPr>
        <w:t>Covid-19 pandemiyası zamanı daha da aktualdır. Qurbanlar ailədə baş verən fiziki, cinsi və</w:t>
      </w:r>
      <w:r w:rsidR="00794870" w:rsidRPr="00D42C39">
        <w:rPr>
          <w:rFonts w:ascii="Times New Roman" w:hAnsi="Times New Roman"/>
          <w:lang w:val="az-Latn-AZ" w:eastAsia="en-GB"/>
        </w:rPr>
        <w:t xml:space="preserve"> psixoloji zorakılıq</w:t>
      </w:r>
      <w:r w:rsidRPr="00D42C39">
        <w:rPr>
          <w:rFonts w:ascii="Times New Roman" w:hAnsi="Times New Roman"/>
          <w:lang w:val="az-Latn-AZ" w:eastAsia="en-GB"/>
        </w:rPr>
        <w:t>, o cümlədən döymə</w:t>
      </w:r>
      <w:r w:rsidR="00CA51F8" w:rsidRPr="00D42C39">
        <w:rPr>
          <w:rFonts w:ascii="Times New Roman" w:hAnsi="Times New Roman"/>
          <w:lang w:val="az-Latn-AZ" w:eastAsia="en-GB"/>
        </w:rPr>
        <w:t>, cinsi zorakılıq</w:t>
      </w:r>
      <w:r w:rsidRPr="00D42C39">
        <w:rPr>
          <w:rFonts w:ascii="Times New Roman" w:hAnsi="Times New Roman"/>
          <w:lang w:val="az-Latn-AZ" w:eastAsia="en-GB"/>
        </w:rPr>
        <w:t>, ailə</w:t>
      </w:r>
      <w:r w:rsidR="00794870" w:rsidRPr="00D42C39">
        <w:rPr>
          <w:rFonts w:ascii="Times New Roman" w:hAnsi="Times New Roman"/>
          <w:lang w:val="az-Latn-AZ" w:eastAsia="en-GB"/>
        </w:rPr>
        <w:t>daxili</w:t>
      </w:r>
      <w:r w:rsidRPr="00D42C39">
        <w:rPr>
          <w:rFonts w:ascii="Times New Roman" w:hAnsi="Times New Roman"/>
          <w:lang w:val="az-Latn-AZ" w:eastAsia="en-GB"/>
        </w:rPr>
        <w:t xml:space="preserve"> təcavüz</w:t>
      </w:r>
      <w:r w:rsidR="00794870" w:rsidRPr="00D42C39">
        <w:rPr>
          <w:rFonts w:ascii="Times New Roman" w:hAnsi="Times New Roman"/>
          <w:lang w:val="az-Latn-AZ" w:eastAsia="en-GB"/>
        </w:rPr>
        <w:t xml:space="preserve"> (zorlama)</w:t>
      </w:r>
      <w:r w:rsidRPr="00D42C39">
        <w:rPr>
          <w:rFonts w:ascii="Times New Roman" w:hAnsi="Times New Roman"/>
          <w:lang w:val="az-Latn-AZ" w:eastAsia="en-GB"/>
        </w:rPr>
        <w:t xml:space="preserve"> və istismarla əlaqəli digər şiddətdən əziyyət çəkirlər.</w:t>
      </w:r>
      <w:r w:rsidR="00CE1AA6" w:rsidRPr="00D42C39">
        <w:rPr>
          <w:rFonts w:ascii="Times New Roman" w:hAnsi="Times New Roman"/>
          <w:lang w:val="az-Latn-AZ" w:eastAsia="en-GB"/>
        </w:rPr>
        <w:t xml:space="preserve"> Məişət zorakılığı hərəkətləri bütün cəmiyyət üçün fiziki, zehni və iqtisadi xərclərə səbəb olur. Məişət zorakılığını</w:t>
      </w:r>
      <w:r w:rsidR="00D42C39" w:rsidRPr="00D42C39">
        <w:rPr>
          <w:rFonts w:ascii="Times New Roman" w:hAnsi="Times New Roman"/>
          <w:lang w:val="az-Latn-AZ" w:eastAsia="en-GB"/>
        </w:rPr>
        <w:t>n</w:t>
      </w:r>
      <w:r w:rsidR="00CE1AA6" w:rsidRPr="00D42C39">
        <w:rPr>
          <w:rFonts w:ascii="Times New Roman" w:hAnsi="Times New Roman"/>
          <w:lang w:val="az-Latn-AZ" w:eastAsia="en-GB"/>
        </w:rPr>
        <w:t xml:space="preserve"> bütün formalarını tam şəkildə</w:t>
      </w:r>
      <w:r w:rsidR="00CA51F8" w:rsidRPr="00D42C39">
        <w:rPr>
          <w:rFonts w:ascii="Times New Roman" w:hAnsi="Times New Roman"/>
          <w:lang w:val="az-Latn-AZ" w:eastAsia="en-GB"/>
        </w:rPr>
        <w:t xml:space="preserve"> əhatə edən</w:t>
      </w:r>
      <w:r w:rsidR="00CE1AA6" w:rsidRPr="00D42C39">
        <w:rPr>
          <w:rFonts w:ascii="Times New Roman" w:hAnsi="Times New Roman"/>
          <w:lang w:val="az-Latn-AZ" w:eastAsia="en-GB"/>
        </w:rPr>
        <w:t xml:space="preserve"> səmərəli hüquqi tədbirlər bu prosesdə həlledici əhəmiyyətə malikdir.</w:t>
      </w:r>
      <w:r w:rsidR="00B75583" w:rsidRPr="00D42C39">
        <w:rPr>
          <w:lang w:val="az-Latn-AZ"/>
        </w:rPr>
        <w:t xml:space="preserve"> </w:t>
      </w:r>
      <w:r w:rsidR="00B75583" w:rsidRPr="00D42C39">
        <w:rPr>
          <w:rFonts w:ascii="Times New Roman" w:hAnsi="Times New Roman"/>
          <w:lang w:val="az-Latn-AZ" w:eastAsia="en-GB"/>
        </w:rPr>
        <w:t>Belə tədbirlər qurbanları qorumaq və imkanlarını gücləndirmək və günahkarları mühakimə etməklə məişət zorakılığının qarşısının alınmasına kömək edir. Bu səbəbdən beynəlxalq təşkilatlar məişət zorakılığının cinayət hesab olunmasını (kriminallaşdırılmasını) təşviq edirlər. Bir çox Avropa ölkələri bu yolu tutmuşdur.</w:t>
      </w:r>
    </w:p>
    <w:p w:rsidR="00FB3B8C" w:rsidRPr="00D42C39" w:rsidRDefault="00B75583" w:rsidP="00FB3B8C">
      <w:pPr>
        <w:spacing w:before="120" w:after="120" w:line="276" w:lineRule="auto"/>
        <w:jc w:val="both"/>
        <w:rPr>
          <w:rFonts w:ascii="Times New Roman" w:eastAsia="Times New Roman" w:hAnsi="Times New Roman"/>
          <w:shd w:val="clear" w:color="auto" w:fill="FFFFFF"/>
          <w:lang w:val="az-Latn-AZ" w:eastAsia="en-GB"/>
        </w:rPr>
      </w:pPr>
      <w:r w:rsidRPr="00D42C39">
        <w:rPr>
          <w:rFonts w:ascii="Times New Roman" w:eastAsia="Times New Roman" w:hAnsi="Times New Roman"/>
          <w:shd w:val="clear" w:color="auto" w:fill="FFFFFF"/>
          <w:lang w:val="az-Latn-AZ" w:eastAsia="en-GB"/>
        </w:rPr>
        <w:t>Qadına qarşı hər növ ayrı-seçkiliyin ləğvi haqqında Konvensiya (CEDAW) bu sahədə irəliləyiş üçün böyük bir addım olmuşdur.</w:t>
      </w:r>
      <w:r w:rsidR="00FB3B8C" w:rsidRPr="00D42C39">
        <w:rPr>
          <w:lang w:val="az-Latn-AZ"/>
        </w:rPr>
        <w:t xml:space="preserve"> </w:t>
      </w:r>
      <w:r w:rsidR="00FB3B8C" w:rsidRPr="00D42C39">
        <w:rPr>
          <w:rFonts w:ascii="Times New Roman" w:eastAsia="Times New Roman" w:hAnsi="Times New Roman"/>
          <w:shd w:val="clear" w:color="auto" w:fill="FFFFFF"/>
          <w:lang w:val="az-Latn-AZ" w:eastAsia="en-GB"/>
        </w:rPr>
        <w:t xml:space="preserve">2017-ci ildə CEDAW Komitəsi, iştirakçı dövlətlərə “qadınlara qarşı bütün sahələrdə, fiziki, cinsi və ya psixoloji </w:t>
      </w:r>
      <w:r w:rsidR="00CA51F8" w:rsidRPr="00D42C39">
        <w:rPr>
          <w:rFonts w:ascii="Times New Roman" w:eastAsia="Times New Roman" w:hAnsi="Times New Roman"/>
          <w:shd w:val="clear" w:color="auto" w:fill="FFFFFF"/>
          <w:lang w:val="az-Latn-AZ" w:eastAsia="en-GB"/>
        </w:rPr>
        <w:t>bütövlüyünün pozulması ilə nəticələnən</w:t>
      </w:r>
      <w:r w:rsidR="00FB3B8C" w:rsidRPr="00D42C39">
        <w:rPr>
          <w:rFonts w:ascii="Times New Roman" w:eastAsia="Times New Roman" w:hAnsi="Times New Roman"/>
          <w:shd w:val="clear" w:color="auto" w:fill="FFFFFF"/>
          <w:lang w:val="az-Latn-AZ" w:eastAsia="en-GB"/>
        </w:rPr>
        <w:t>, gender əsaslı zorakılığ</w:t>
      </w:r>
      <w:r w:rsidR="00CA51F8" w:rsidRPr="00D42C39">
        <w:rPr>
          <w:rFonts w:ascii="Times New Roman" w:eastAsia="Times New Roman" w:hAnsi="Times New Roman"/>
          <w:shd w:val="clear" w:color="auto" w:fill="FFFFFF"/>
          <w:lang w:val="az-Latn-AZ" w:eastAsia="en-GB"/>
        </w:rPr>
        <w:t xml:space="preserve">ın bütün növlərinin </w:t>
      </w:r>
      <w:r w:rsidR="00CA51F8" w:rsidRPr="00D42C39">
        <w:rPr>
          <w:rFonts w:ascii="Times New Roman" w:hAnsi="Times New Roman"/>
          <w:lang w:val="az-Latn-AZ" w:eastAsia="en-GB"/>
        </w:rPr>
        <w:t>kriminallaşdırılmasını</w:t>
      </w:r>
      <w:r w:rsidR="00FB3B8C" w:rsidRPr="00D42C39">
        <w:rPr>
          <w:rFonts w:ascii="Times New Roman" w:eastAsia="Times New Roman" w:hAnsi="Times New Roman"/>
          <w:shd w:val="clear" w:color="auto" w:fill="FFFFFF"/>
          <w:lang w:val="az-Latn-AZ" w:eastAsia="en-GB"/>
        </w:rPr>
        <w:t xml:space="preserve"> və cinayətin ağırlığına uyğun qanuni sanksiyaların və eləcə də mülki vasitələrin təxirə salınmadan tətbiq edilməsini və ya gücləndirilməsini”nin təmin edilməsini tövsiyə etmişdir. </w:t>
      </w:r>
    </w:p>
    <w:p w:rsidR="00DB4385" w:rsidRPr="00D42C39" w:rsidRDefault="00DC2FA9" w:rsidP="00926202">
      <w:pPr>
        <w:spacing w:before="120" w:after="120" w:line="276" w:lineRule="auto"/>
        <w:jc w:val="both"/>
        <w:rPr>
          <w:rFonts w:ascii="Times New Roman" w:hAnsi="Times New Roman"/>
          <w:lang w:val="az-Latn-AZ" w:eastAsia="en-GB"/>
        </w:rPr>
      </w:pPr>
      <w:r w:rsidRPr="00D42C39">
        <w:rPr>
          <w:rFonts w:ascii="Times New Roman" w:hAnsi="Times New Roman"/>
          <w:lang w:val="az-Latn-AZ" w:eastAsia="en-GB"/>
        </w:rPr>
        <w:t xml:space="preserve">Qadına Qarşı Zorakılığın və Məişət Zorakılığının qarşısının alınması və onunla Mübarizə </w:t>
      </w:r>
      <w:r w:rsidR="007C7FF7" w:rsidRPr="00D42C39">
        <w:rPr>
          <w:rFonts w:ascii="Times New Roman" w:hAnsi="Times New Roman"/>
          <w:lang w:val="az-Latn-AZ" w:eastAsia="en-GB"/>
        </w:rPr>
        <w:t xml:space="preserve">üzrə </w:t>
      </w:r>
      <w:r w:rsidRPr="00D42C39">
        <w:rPr>
          <w:rFonts w:ascii="Times New Roman" w:hAnsi="Times New Roman"/>
          <w:lang w:val="az-Latn-AZ" w:eastAsia="en-GB"/>
        </w:rPr>
        <w:t>Konv</w:t>
      </w:r>
      <w:r w:rsidR="007C7FF7" w:rsidRPr="00D42C39">
        <w:rPr>
          <w:rFonts w:ascii="Times New Roman" w:hAnsi="Times New Roman"/>
          <w:lang w:val="az-Latn-AZ" w:eastAsia="en-GB"/>
        </w:rPr>
        <w:t>ensiya</w:t>
      </w:r>
      <w:r w:rsidRPr="00D42C39">
        <w:rPr>
          <w:rFonts w:ascii="Times New Roman" w:hAnsi="Times New Roman"/>
          <w:lang w:val="az-Latn-AZ" w:eastAsia="en-GB"/>
        </w:rPr>
        <w:t xml:space="preserve"> da məişət zorakılığının xüsusi növlərinin cinayət məsuliyyətinə cəlb edilməsini tələb edir: psixoloji zorakılıq, təqib etmə, fiziki zorakılıq, cinsi zorakılıq, məcburi evlilik, məcburi abort, məcburi sterilizasiya və</w:t>
      </w:r>
      <w:r w:rsidR="00392DBD" w:rsidRPr="00D42C39">
        <w:rPr>
          <w:rFonts w:ascii="Times New Roman" w:hAnsi="Times New Roman"/>
          <w:lang w:val="az-Latn-AZ" w:eastAsia="en-GB"/>
        </w:rPr>
        <w:t xml:space="preserve"> cinsi qısnama</w:t>
      </w:r>
      <w:r w:rsidRPr="00D42C39">
        <w:rPr>
          <w:rFonts w:ascii="Times New Roman" w:hAnsi="Times New Roman"/>
          <w:lang w:val="az-Latn-AZ" w:eastAsia="en-GB"/>
        </w:rPr>
        <w:t>.</w:t>
      </w:r>
    </w:p>
    <w:p w:rsidR="00DB4385" w:rsidRPr="00D42C39" w:rsidRDefault="00964104" w:rsidP="00926202">
      <w:pPr>
        <w:spacing w:before="120" w:after="120" w:line="276" w:lineRule="auto"/>
        <w:jc w:val="both"/>
        <w:rPr>
          <w:rFonts w:ascii="Times New Roman" w:eastAsia="Times New Roman" w:hAnsi="Times New Roman"/>
          <w:shd w:val="clear" w:color="auto" w:fill="FFFFFF"/>
          <w:lang w:val="az-Latn-AZ" w:eastAsia="en-GB"/>
        </w:rPr>
      </w:pPr>
      <w:r w:rsidRPr="00D42C39">
        <w:rPr>
          <w:rFonts w:ascii="Times New Roman" w:eastAsia="Times New Roman" w:hAnsi="Times New Roman"/>
          <w:shd w:val="clear" w:color="auto" w:fill="FFFFFF"/>
          <w:lang w:val="az-Latn-AZ" w:eastAsia="en-GB"/>
        </w:rPr>
        <w:t>Aİ-da məişət zorakılığına məruz qalan şəxslərə dəstək verən ən vacib hüquqi vasitə Qurbanların Hüquqları Direktivi 2012/29/Aİ-dir.</w:t>
      </w:r>
      <w:r w:rsidRPr="00D42C39">
        <w:rPr>
          <w:lang w:val="az-Latn-AZ"/>
        </w:rPr>
        <w:t xml:space="preserve"> </w:t>
      </w:r>
      <w:r w:rsidRPr="00D42C39">
        <w:rPr>
          <w:rFonts w:ascii="Times New Roman" w:eastAsia="Times New Roman" w:hAnsi="Times New Roman"/>
          <w:shd w:val="clear" w:color="auto" w:fill="FFFFFF"/>
          <w:lang w:val="az-Latn-AZ" w:eastAsia="en-GB"/>
        </w:rPr>
        <w:t>Bu direktivdə yaxın münasibətlərdə zorakılıq fiziki, cinsi, emosional və ya psixoloji zərər və ya iqtisadi itki ilə nəticələnə biləcəyi rəsmən qəbul edilmişdir.</w:t>
      </w:r>
      <w:r w:rsidR="00DD03E4" w:rsidRPr="00D42C39">
        <w:rPr>
          <w:lang w:val="az-Latn-AZ"/>
        </w:rPr>
        <w:t xml:space="preserve"> </w:t>
      </w:r>
      <w:r w:rsidR="00DD03E4" w:rsidRPr="00D42C39">
        <w:rPr>
          <w:rFonts w:ascii="Times New Roman" w:eastAsia="Times New Roman" w:hAnsi="Times New Roman"/>
          <w:shd w:val="clear" w:color="auto" w:fill="FFFFFF"/>
          <w:lang w:val="az-Latn-AZ" w:eastAsia="en-GB"/>
        </w:rPr>
        <w:t xml:space="preserve"> Bu</w:t>
      </w:r>
      <w:r w:rsidR="00CA51F8" w:rsidRPr="00D42C39">
        <w:rPr>
          <w:rFonts w:ascii="Times New Roman" w:eastAsia="Times New Roman" w:hAnsi="Times New Roman"/>
          <w:shd w:val="clear" w:color="auto" w:fill="FFFFFF"/>
          <w:lang w:val="az-Latn-AZ" w:eastAsia="en-GB"/>
        </w:rPr>
        <w:t xml:space="preserve"> sənəddə</w:t>
      </w:r>
      <w:r w:rsidR="00DD03E4" w:rsidRPr="00D42C39">
        <w:rPr>
          <w:rFonts w:ascii="Times New Roman" w:eastAsia="Times New Roman" w:hAnsi="Times New Roman"/>
          <w:shd w:val="clear" w:color="auto" w:fill="FFFFFF"/>
          <w:lang w:val="az-Latn-AZ" w:eastAsia="en-GB"/>
        </w:rPr>
        <w:t>, həmçinin</w:t>
      </w:r>
      <w:r w:rsidR="00CA51F8" w:rsidRPr="00D42C39">
        <w:rPr>
          <w:rFonts w:ascii="Times New Roman" w:eastAsia="Times New Roman" w:hAnsi="Times New Roman"/>
          <w:shd w:val="clear" w:color="auto" w:fill="FFFFFF"/>
          <w:lang w:val="az-Latn-AZ" w:eastAsia="en-GB"/>
        </w:rPr>
        <w:t>,</w:t>
      </w:r>
      <w:r w:rsidR="00DD03E4" w:rsidRPr="00D42C39">
        <w:rPr>
          <w:rFonts w:ascii="Times New Roman" w:eastAsia="Times New Roman" w:hAnsi="Times New Roman"/>
          <w:shd w:val="clear" w:color="auto" w:fill="FFFFFF"/>
          <w:lang w:val="az-Latn-AZ" w:eastAsia="en-GB"/>
        </w:rPr>
        <w:t xml:space="preserve"> cinsi zorakılıq (zorlama, cinsi təcavüz (hücum) və qısnama daxil olmaqla) və məcburi nikahla</w:t>
      </w:r>
      <w:r w:rsidR="00D42C39" w:rsidRPr="00D42C39">
        <w:rPr>
          <w:rFonts w:ascii="Times New Roman" w:eastAsia="Times New Roman" w:hAnsi="Times New Roman"/>
          <w:shd w:val="clear" w:color="auto" w:fill="FFFFFF"/>
          <w:lang w:val="az-Latn-AZ" w:eastAsia="en-GB"/>
        </w:rPr>
        <w:t>r və “</w:t>
      </w:r>
      <w:r w:rsidR="00DD03E4" w:rsidRPr="00D42C39">
        <w:rPr>
          <w:rFonts w:ascii="Times New Roman" w:eastAsia="Times New Roman" w:hAnsi="Times New Roman"/>
          <w:shd w:val="clear" w:color="auto" w:fill="FFFFFF"/>
          <w:lang w:val="az-Latn-AZ" w:eastAsia="en-GB"/>
        </w:rPr>
        <w:t>namus cinayətlə</w:t>
      </w:r>
      <w:r w:rsidR="00D42C39" w:rsidRPr="00D42C39">
        <w:rPr>
          <w:rFonts w:ascii="Times New Roman" w:eastAsia="Times New Roman" w:hAnsi="Times New Roman"/>
          <w:shd w:val="clear" w:color="auto" w:fill="FFFFFF"/>
          <w:lang w:val="az-Latn-AZ" w:eastAsia="en-GB"/>
        </w:rPr>
        <w:t>ri”</w:t>
      </w:r>
      <w:r w:rsidR="007C7FF7" w:rsidRPr="00D42C39">
        <w:rPr>
          <w:rFonts w:ascii="Times New Roman" w:eastAsia="Times New Roman" w:hAnsi="Times New Roman"/>
          <w:shd w:val="clear" w:color="auto" w:fill="FFFFFF"/>
          <w:lang w:val="az-Latn-AZ" w:eastAsia="en-GB"/>
        </w:rPr>
        <w:t xml:space="preserve"> kimi</w:t>
      </w:r>
      <w:r w:rsidR="00CA51F8" w:rsidRPr="00D42C39">
        <w:rPr>
          <w:rFonts w:ascii="Times New Roman" w:eastAsia="Times New Roman" w:hAnsi="Times New Roman"/>
          <w:shd w:val="clear" w:color="auto" w:fill="FFFFFF"/>
          <w:lang w:val="az-Latn-AZ" w:eastAsia="en-GB"/>
        </w:rPr>
        <w:t xml:space="preserve"> praktikaların</w:t>
      </w:r>
      <w:r w:rsidR="007C7FF7" w:rsidRPr="00D42C39">
        <w:rPr>
          <w:rFonts w:ascii="Times New Roman" w:eastAsia="Times New Roman" w:hAnsi="Times New Roman"/>
          <w:shd w:val="clear" w:color="auto" w:fill="FFFFFF"/>
          <w:lang w:val="az-Latn-AZ" w:eastAsia="en-GB"/>
        </w:rPr>
        <w:t xml:space="preserve"> (müəllif burada </w:t>
      </w:r>
      <w:r w:rsidR="007C7FF7" w:rsidRPr="00D42C39">
        <w:rPr>
          <w:rFonts w:ascii="Times New Roman" w:eastAsia="Times New Roman" w:hAnsi="Times New Roman"/>
          <w:u w:val="single"/>
          <w:shd w:val="clear" w:color="auto" w:fill="FFFFFF"/>
          <w:lang w:val="az-Latn-AZ" w:eastAsia="en-GB"/>
        </w:rPr>
        <w:t>zərərli praktikalar</w:t>
      </w:r>
      <w:r w:rsidR="007C7FF7" w:rsidRPr="00D42C39">
        <w:rPr>
          <w:rFonts w:ascii="Times New Roman" w:eastAsia="Times New Roman" w:hAnsi="Times New Roman"/>
          <w:shd w:val="clear" w:color="auto" w:fill="FFFFFF"/>
          <w:lang w:val="az-Latn-AZ" w:eastAsia="en-GB"/>
        </w:rPr>
        <w:t xml:space="preserve"> ifadəsini yazıb)</w:t>
      </w:r>
      <w:r w:rsidR="00DD03E4" w:rsidRPr="00D42C39">
        <w:rPr>
          <w:rFonts w:ascii="Times New Roman" w:eastAsia="Times New Roman" w:hAnsi="Times New Roman"/>
          <w:shd w:val="clear" w:color="auto" w:fill="FFFFFF"/>
          <w:lang w:val="az-Latn-AZ" w:eastAsia="en-GB"/>
        </w:rPr>
        <w:t xml:space="preserve"> müxtəlif formalarına toxunu</w:t>
      </w:r>
      <w:r w:rsidR="00CA51F8" w:rsidRPr="00D42C39">
        <w:rPr>
          <w:rFonts w:ascii="Times New Roman" w:eastAsia="Times New Roman" w:hAnsi="Times New Roman"/>
          <w:shd w:val="clear" w:color="auto" w:fill="FFFFFF"/>
          <w:lang w:val="az-Latn-AZ" w:eastAsia="en-GB"/>
        </w:rPr>
        <w:t>lu</w:t>
      </w:r>
      <w:r w:rsidR="00DD03E4" w:rsidRPr="00D42C39">
        <w:rPr>
          <w:rFonts w:ascii="Times New Roman" w:eastAsia="Times New Roman" w:hAnsi="Times New Roman"/>
          <w:shd w:val="clear" w:color="auto" w:fill="FFFFFF"/>
          <w:lang w:val="az-Latn-AZ" w:eastAsia="en-GB"/>
        </w:rPr>
        <w:t>r.</w:t>
      </w:r>
      <w:r w:rsidR="00DD03E4" w:rsidRPr="00D42C39">
        <w:rPr>
          <w:lang w:val="az-Latn-AZ"/>
        </w:rPr>
        <w:t xml:space="preserve"> </w:t>
      </w:r>
      <w:r w:rsidR="00DD03E4" w:rsidRPr="00D42C39">
        <w:rPr>
          <w:rFonts w:ascii="Times New Roman" w:eastAsia="Times New Roman" w:hAnsi="Times New Roman"/>
          <w:shd w:val="clear" w:color="auto" w:fill="FFFFFF"/>
          <w:lang w:val="az-Latn-AZ" w:eastAsia="en-GB"/>
        </w:rPr>
        <w:t>Bu hərəkətlər ağır nəticələrə səbəb ola bilər, çünki cinayətkar qurbanın etibar edə</w:t>
      </w:r>
      <w:r w:rsidR="00D61856" w:rsidRPr="00D42C39">
        <w:rPr>
          <w:rFonts w:ascii="Times New Roman" w:eastAsia="Times New Roman" w:hAnsi="Times New Roman"/>
          <w:shd w:val="clear" w:color="auto" w:fill="FFFFFF"/>
          <w:lang w:val="az-Latn-AZ" w:eastAsia="en-GB"/>
        </w:rPr>
        <w:t xml:space="preserve"> (inana) bilməsi gərək olan</w:t>
      </w:r>
      <w:r w:rsidR="00DD03E4" w:rsidRPr="00D42C39">
        <w:rPr>
          <w:rFonts w:ascii="Times New Roman" w:eastAsia="Times New Roman" w:hAnsi="Times New Roman"/>
          <w:shd w:val="clear" w:color="auto" w:fill="FFFFFF"/>
          <w:lang w:val="az-Latn-AZ" w:eastAsia="en-GB"/>
        </w:rPr>
        <w:t xml:space="preserve"> bir şəxsdir.</w:t>
      </w:r>
      <w:r w:rsidR="0010501A" w:rsidRPr="00D42C39">
        <w:rPr>
          <w:lang w:val="az-Latn-AZ"/>
        </w:rPr>
        <w:t xml:space="preserve"> </w:t>
      </w:r>
      <w:r w:rsidR="0010501A" w:rsidRPr="00D42C39">
        <w:rPr>
          <w:rFonts w:ascii="Times New Roman" w:eastAsia="Times New Roman" w:hAnsi="Times New Roman"/>
          <w:shd w:val="clear" w:color="auto" w:fill="FFFFFF"/>
          <w:lang w:val="az-Latn-AZ" w:eastAsia="en-GB"/>
        </w:rPr>
        <w:t>Bu səbəbdən yaxın münasibətlərdə zorakılıq qurbanlarının xüsusi qoruma tədbirlərinə ehtiyacı ola bilər.</w:t>
      </w:r>
      <w:r w:rsidR="0010501A" w:rsidRPr="00D42C39">
        <w:rPr>
          <w:lang w:val="az-Latn-AZ"/>
        </w:rPr>
        <w:t xml:space="preserve"> </w:t>
      </w:r>
      <w:r w:rsidR="0010501A" w:rsidRPr="00D42C39">
        <w:rPr>
          <w:rFonts w:ascii="Times New Roman" w:eastAsia="Times New Roman" w:hAnsi="Times New Roman"/>
          <w:shd w:val="clear" w:color="auto" w:fill="FFFFFF"/>
          <w:lang w:val="az-Latn-AZ" w:eastAsia="en-GB"/>
        </w:rPr>
        <w:t>Cinayətkarın müəyyənləşdirilməsindən, tutulmasından, cinayət təqibi tətbiq olunmasından və ya mühakimə olunub-olunmamasından asılı olmayaraq bu direktiv altında qurbanların müdafiəsi (qorunması) təmin olunmuşdur.</w:t>
      </w:r>
    </w:p>
    <w:p w:rsidR="00EA744F" w:rsidRPr="00D42C39" w:rsidRDefault="00EA744F" w:rsidP="00EA744F">
      <w:pPr>
        <w:spacing w:before="120" w:after="120" w:line="276" w:lineRule="auto"/>
        <w:jc w:val="both"/>
        <w:rPr>
          <w:rFonts w:ascii="Times New Roman" w:hAnsi="Times New Roman"/>
          <w:lang w:val="az-Latn-AZ" w:eastAsia="en-GB"/>
        </w:rPr>
      </w:pPr>
      <w:r w:rsidRPr="00D42C39">
        <w:rPr>
          <w:rFonts w:ascii="Times New Roman" w:hAnsi="Times New Roman"/>
          <w:lang w:val="az-Latn-AZ" w:eastAsia="en-GB"/>
        </w:rPr>
        <w:t>Kriminallaşdırma formalarına gəldikdə, cinayət qanununa məişət zorakılığının daxil edilməsində iki əsas yanaşma mövcuddur:</w:t>
      </w:r>
    </w:p>
    <w:p w:rsidR="00EA744F" w:rsidRPr="00D42C39" w:rsidRDefault="00EA744F" w:rsidP="00EA744F">
      <w:pPr>
        <w:spacing w:before="120" w:after="120" w:line="276" w:lineRule="auto"/>
        <w:ind w:firstLine="567"/>
        <w:jc w:val="both"/>
        <w:rPr>
          <w:rFonts w:ascii="Times New Roman" w:hAnsi="Times New Roman"/>
          <w:lang w:val="az-Latn-AZ" w:eastAsia="en-GB"/>
        </w:rPr>
      </w:pPr>
      <w:r w:rsidRPr="00D42C39">
        <w:rPr>
          <w:rFonts w:ascii="Times New Roman" w:hAnsi="Times New Roman"/>
          <w:lang w:val="az-Latn-AZ" w:eastAsia="en-GB"/>
        </w:rPr>
        <w:t>(i) Cinayət Məcəlləsində məişət zorakılığına həsr olunmuş cinayət əməli;</w:t>
      </w:r>
    </w:p>
    <w:p w:rsidR="00EA744F" w:rsidRPr="00D42C39" w:rsidRDefault="00EA744F" w:rsidP="00EA744F">
      <w:pPr>
        <w:spacing w:before="120" w:after="120" w:line="276" w:lineRule="auto"/>
        <w:ind w:firstLine="567"/>
        <w:jc w:val="both"/>
        <w:rPr>
          <w:rFonts w:ascii="Times New Roman" w:hAnsi="Times New Roman"/>
          <w:lang w:val="az-Latn-AZ" w:eastAsia="en-GB"/>
        </w:rPr>
      </w:pPr>
      <w:r w:rsidRPr="00D42C39">
        <w:rPr>
          <w:rFonts w:ascii="Times New Roman" w:hAnsi="Times New Roman"/>
          <w:lang w:val="az-Latn-AZ" w:eastAsia="en-GB"/>
        </w:rPr>
        <w:t>(ii) “məişət zorakılığı” nın ağırlaşdırıcı hal kimi qeyd edilməsi.</w:t>
      </w:r>
    </w:p>
    <w:p w:rsidR="00DB4385" w:rsidRPr="00D42C39" w:rsidRDefault="00CA51F8" w:rsidP="00EA744F">
      <w:pPr>
        <w:spacing w:before="120" w:after="120" w:line="276" w:lineRule="auto"/>
        <w:jc w:val="both"/>
        <w:rPr>
          <w:rFonts w:ascii="Times New Roman" w:hAnsi="Times New Roman"/>
          <w:lang w:val="az-Latn-AZ"/>
        </w:rPr>
      </w:pPr>
      <w:r w:rsidRPr="00D42C39">
        <w:rPr>
          <w:rFonts w:ascii="Times New Roman" w:hAnsi="Times New Roman"/>
          <w:lang w:val="az-Latn-AZ"/>
        </w:rPr>
        <w:t>Gürcüstanda</w:t>
      </w:r>
      <w:r w:rsidR="00957993" w:rsidRPr="00D42C39">
        <w:rPr>
          <w:rFonts w:ascii="Times New Roman" w:hAnsi="Times New Roman"/>
          <w:b/>
          <w:lang w:val="az-Latn-AZ"/>
        </w:rPr>
        <w:t xml:space="preserve"> </w:t>
      </w:r>
      <w:r w:rsidR="00957993" w:rsidRPr="00D42C39">
        <w:rPr>
          <w:rFonts w:ascii="Times New Roman" w:hAnsi="Times New Roman"/>
          <w:lang w:val="az-Latn-AZ"/>
        </w:rPr>
        <w:t>ayrıca bir maddə məişət zorakılığı cinayətini müəyyən edir. Bu müddəa fiziki, fizioloji, iqtisadi və cinsi zorakılıq və ya məcburiyyəti məişət zorakılığının formaları kimi tanıyır (rəsmən qəbul edir) və bu cinayəti “ailə üzvlərindən birinin digər üzv tərəfindən, əgər belə hərəkətlər fiziki ağrı və ya əziyyətə səbəb olarsa,  sistematik şəkildə sui-istifadə edilməsi, şantaj edilməsi və ya alçaldılması” kimi izah edir.</w:t>
      </w:r>
      <w:r w:rsidR="00957993" w:rsidRPr="00D42C39">
        <w:rPr>
          <w:lang w:val="az-Latn-AZ"/>
        </w:rPr>
        <w:t xml:space="preserve"> </w:t>
      </w:r>
      <w:r w:rsidR="00957993" w:rsidRPr="00D42C39">
        <w:rPr>
          <w:rFonts w:ascii="Times New Roman" w:hAnsi="Times New Roman"/>
          <w:lang w:val="az-Latn-AZ"/>
        </w:rPr>
        <w:t>Məcəllədə bu cinayətin törədilməsinə görə məsuliyyət daşıya biləcək şəxslərin siyahısı var</w:t>
      </w:r>
      <w:r w:rsidR="007E32CB" w:rsidRPr="00D42C39">
        <w:rPr>
          <w:rFonts w:ascii="Times New Roman" w:hAnsi="Times New Roman"/>
          <w:lang w:val="az-Latn-AZ"/>
        </w:rPr>
        <w:t>dır</w:t>
      </w:r>
      <w:r w:rsidR="00957993" w:rsidRPr="00D42C39">
        <w:rPr>
          <w:rFonts w:ascii="Times New Roman" w:hAnsi="Times New Roman"/>
          <w:lang w:val="az-Latn-AZ"/>
        </w:rPr>
        <w:t>. Bunlara həyat yoldaşı, ana, ata, nənə, baba, övlad, övladlığa götü</w:t>
      </w:r>
      <w:r w:rsidR="007E32CB" w:rsidRPr="00D42C39">
        <w:rPr>
          <w:rFonts w:ascii="Times New Roman" w:hAnsi="Times New Roman"/>
          <w:lang w:val="az-Latn-AZ"/>
        </w:rPr>
        <w:t>rülmüş uşaq, ögey uşaq, ögey valideyn</w:t>
      </w:r>
      <w:r w:rsidR="00957993" w:rsidRPr="00D42C39">
        <w:rPr>
          <w:rFonts w:ascii="Times New Roman" w:hAnsi="Times New Roman"/>
          <w:lang w:val="az-Latn-AZ"/>
        </w:rPr>
        <w:t>, ögey atanın həyat yoldaşı, himayədar ailənin üzvü, qəyyum, nəvə, bacı, qardaş, qayınana, kürəkə</w:t>
      </w:r>
      <w:r w:rsidR="007E32CB" w:rsidRPr="00D42C39">
        <w:rPr>
          <w:rFonts w:ascii="Times New Roman" w:hAnsi="Times New Roman"/>
          <w:lang w:val="az-Latn-AZ"/>
        </w:rPr>
        <w:t>n</w:t>
      </w:r>
      <w:r w:rsidR="00957993" w:rsidRPr="00D42C39">
        <w:rPr>
          <w:rFonts w:ascii="Times New Roman" w:hAnsi="Times New Roman"/>
          <w:lang w:val="az-Latn-AZ"/>
        </w:rPr>
        <w:t>, gəlin, keçmiş həyat yoldaşı və ya evdə yaşayan hər hansı bir şəxs</w:t>
      </w:r>
      <w:r w:rsidR="007E32CB" w:rsidRPr="00D42C39">
        <w:rPr>
          <w:rFonts w:ascii="Times New Roman" w:hAnsi="Times New Roman"/>
          <w:lang w:val="az-Latn-AZ"/>
        </w:rPr>
        <w:t xml:space="preserve"> daxildir</w:t>
      </w:r>
      <w:r w:rsidR="00957993" w:rsidRPr="00D42C39">
        <w:rPr>
          <w:rFonts w:ascii="Times New Roman" w:hAnsi="Times New Roman"/>
          <w:lang w:val="az-Latn-AZ"/>
        </w:rPr>
        <w:t>.</w:t>
      </w:r>
    </w:p>
    <w:p w:rsidR="00DB4385" w:rsidRPr="00D42C39" w:rsidRDefault="00CA51F8" w:rsidP="00926202">
      <w:pPr>
        <w:spacing w:before="120" w:after="120" w:line="276" w:lineRule="auto"/>
        <w:jc w:val="both"/>
        <w:rPr>
          <w:rFonts w:ascii="Times New Roman" w:hAnsi="Times New Roman"/>
          <w:lang w:val="az-Latn-AZ"/>
        </w:rPr>
      </w:pPr>
      <w:r w:rsidRPr="00D42C39">
        <w:rPr>
          <w:rFonts w:ascii="Times New Roman" w:eastAsia="Times New Roman" w:hAnsi="Times New Roman"/>
          <w:lang w:val="az-Latn-AZ" w:eastAsia="lt-LT"/>
        </w:rPr>
        <w:t>Gürcüstanın</w:t>
      </w:r>
      <w:r w:rsidR="006F6024" w:rsidRPr="00D42C39">
        <w:rPr>
          <w:rFonts w:ascii="Times New Roman" w:eastAsia="Times New Roman" w:hAnsi="Times New Roman"/>
          <w:lang w:val="az-Latn-AZ" w:eastAsia="lt-LT"/>
        </w:rPr>
        <w:t xml:space="preserve"> Cinayət Məcəlləsinə daxil olan cəza kəsmə təlimatları (qaydaları), bu cinayətin </w:t>
      </w:r>
      <w:r w:rsidRPr="00D42C39">
        <w:rPr>
          <w:rFonts w:ascii="Times New Roman" w:eastAsia="Times New Roman" w:hAnsi="Times New Roman"/>
          <w:lang w:val="az-Latn-AZ" w:eastAsia="lt-LT"/>
        </w:rPr>
        <w:t xml:space="preserve">80 </w:t>
      </w:r>
      <w:r w:rsidRPr="00D42C39">
        <w:rPr>
          <w:rFonts w:ascii="Times New Roman" w:eastAsia="Times New Roman" w:hAnsi="Times New Roman"/>
          <w:b/>
          <w:lang w:val="az-Latn-AZ" w:eastAsia="lt-LT"/>
        </w:rPr>
        <w:t>-</w:t>
      </w:r>
      <w:r w:rsidR="006F6024" w:rsidRPr="00D42C39">
        <w:rPr>
          <w:rFonts w:ascii="Times New Roman" w:eastAsia="Times New Roman" w:hAnsi="Times New Roman"/>
          <w:lang w:val="az-Latn-AZ" w:eastAsia="lt-LT"/>
        </w:rPr>
        <w:t xml:space="preserve"> 200 saat arasında bir müddət ərzində icma işi ilə cəzalandırılmasını nəzərdə tutur.</w:t>
      </w:r>
      <w:r w:rsidR="00DB4385" w:rsidRPr="00D42C39">
        <w:rPr>
          <w:rFonts w:ascii="Times New Roman" w:eastAsia="Times New Roman" w:hAnsi="Times New Roman"/>
          <w:lang w:val="az-Latn-AZ" w:eastAsia="lt-LT"/>
        </w:rPr>
        <w:t xml:space="preserve"> </w:t>
      </w:r>
      <w:r w:rsidR="00641BB5" w:rsidRPr="00D42C39">
        <w:rPr>
          <w:rFonts w:ascii="Times New Roman" w:eastAsia="Times New Roman" w:hAnsi="Times New Roman"/>
          <w:lang w:val="az-Latn-AZ" w:eastAsia="lt-LT"/>
        </w:rPr>
        <w:t>Əgər məişət zorakılığı hamilə qadına, yetkinlik yaşına çatmayan şəxsə qarşı və ya ə</w:t>
      </w:r>
      <w:bookmarkStart w:id="0" w:name="_GoBack"/>
      <w:bookmarkEnd w:id="0"/>
      <w:r w:rsidR="00641BB5" w:rsidRPr="00D42C39">
        <w:rPr>
          <w:rFonts w:ascii="Times New Roman" w:eastAsia="Times New Roman" w:hAnsi="Times New Roman"/>
          <w:lang w:val="az-Latn-AZ" w:eastAsia="lt-LT"/>
        </w:rPr>
        <w:t xml:space="preserve">lilliyi olan şəxsə və ya ailə üzvünə və ya iki və ya daha </w:t>
      </w:r>
      <w:r w:rsidR="00641BB5" w:rsidRPr="00D42C39">
        <w:rPr>
          <w:rFonts w:ascii="Times New Roman" w:eastAsia="Times New Roman" w:hAnsi="Times New Roman"/>
          <w:lang w:val="az-Latn-AZ" w:eastAsia="lt-LT"/>
        </w:rPr>
        <w:lastRenderedPageBreak/>
        <w:t xml:space="preserve">çox şəxsə qarşı zorakılıq hərəkətinin şahidi olan yetkinlik yaşına çatmayan bir şəxsin iştirakı ilə törədilərsə, bu, bir ilədək azadlıqdan </w:t>
      </w:r>
      <w:r w:rsidR="00001ACC" w:rsidRPr="00D42C39">
        <w:rPr>
          <w:rFonts w:ascii="Times New Roman" w:eastAsia="Times New Roman" w:hAnsi="Times New Roman"/>
          <w:lang w:val="az-Latn-AZ" w:eastAsia="lt-LT"/>
        </w:rPr>
        <w:t>məhrum etmə ilə</w:t>
      </w:r>
      <w:r w:rsidR="00641BB5" w:rsidRPr="00D42C39">
        <w:rPr>
          <w:rFonts w:ascii="Times New Roman" w:eastAsia="Times New Roman" w:hAnsi="Times New Roman"/>
          <w:lang w:val="az-Latn-AZ" w:eastAsia="lt-LT"/>
        </w:rPr>
        <w:t xml:space="preserve"> cəzalandırılır.</w:t>
      </w:r>
    </w:p>
    <w:p w:rsidR="00DB4385" w:rsidRPr="00D42C39" w:rsidRDefault="00641BB5" w:rsidP="00926202">
      <w:pPr>
        <w:spacing w:before="120" w:after="120" w:line="276" w:lineRule="auto"/>
        <w:jc w:val="both"/>
        <w:rPr>
          <w:rFonts w:ascii="Times New Roman" w:hAnsi="Times New Roman"/>
          <w:lang w:val="az-Latn-AZ"/>
        </w:rPr>
      </w:pPr>
      <w:r w:rsidRPr="00D42C39">
        <w:rPr>
          <w:rFonts w:ascii="Times New Roman" w:hAnsi="Times New Roman"/>
          <w:lang w:val="az-Latn-AZ" w:eastAsia="en-GB"/>
        </w:rPr>
        <w:t>Aİ-na üzv dövlətlərin əksəriyyətində məişət zorakılığı ayrı</w:t>
      </w:r>
      <w:r w:rsidR="00D90054" w:rsidRPr="00D42C39">
        <w:rPr>
          <w:rFonts w:ascii="Times New Roman" w:hAnsi="Times New Roman"/>
          <w:lang w:val="az-Latn-AZ" w:eastAsia="en-GB"/>
        </w:rPr>
        <w:t>ca</w:t>
      </w:r>
      <w:r w:rsidRPr="00D42C39">
        <w:rPr>
          <w:rFonts w:ascii="Times New Roman" w:hAnsi="Times New Roman"/>
          <w:lang w:val="az-Latn-AZ" w:eastAsia="en-GB"/>
        </w:rPr>
        <w:t xml:space="preserve"> bir cinayət </w:t>
      </w:r>
      <w:r w:rsidR="00D90054" w:rsidRPr="00D42C39">
        <w:rPr>
          <w:rFonts w:ascii="Times New Roman" w:hAnsi="Times New Roman"/>
          <w:lang w:val="az-Latn-AZ" w:eastAsia="en-GB"/>
        </w:rPr>
        <w:t xml:space="preserve">əməli </w:t>
      </w:r>
      <w:r w:rsidR="00807689" w:rsidRPr="00D42C39">
        <w:rPr>
          <w:rFonts w:ascii="Times New Roman" w:hAnsi="Times New Roman"/>
          <w:lang w:val="az-Latn-AZ" w:eastAsia="en-GB"/>
        </w:rPr>
        <w:t>olaraq kriminallaşdırı</w:t>
      </w:r>
      <w:r w:rsidRPr="00D42C39">
        <w:rPr>
          <w:rFonts w:ascii="Times New Roman" w:hAnsi="Times New Roman"/>
          <w:lang w:val="az-Latn-AZ" w:eastAsia="en-GB"/>
        </w:rPr>
        <w:t xml:space="preserve">lır və ya digər </w:t>
      </w:r>
      <w:r w:rsidR="00D90054" w:rsidRPr="00D42C39">
        <w:rPr>
          <w:rFonts w:ascii="Times New Roman" w:hAnsi="Times New Roman"/>
          <w:lang w:val="az-Latn-AZ" w:eastAsia="en-GB"/>
        </w:rPr>
        <w:t>qa</w:t>
      </w:r>
      <w:r w:rsidR="00D42C39" w:rsidRPr="00D42C39">
        <w:rPr>
          <w:rFonts w:ascii="Times New Roman" w:hAnsi="Times New Roman"/>
          <w:lang w:val="az-Latn-AZ" w:eastAsia="en-GB"/>
        </w:rPr>
        <w:t xml:space="preserve">nun pozuntularını ağırlaşdırıcı </w:t>
      </w:r>
      <w:r w:rsidR="00D90054" w:rsidRPr="00D42C39">
        <w:rPr>
          <w:rFonts w:ascii="Times New Roman" w:hAnsi="Times New Roman"/>
          <w:lang w:val="az-Latn-AZ" w:eastAsia="en-GB"/>
        </w:rPr>
        <w:t>hal kimi dəyərləndirilir</w:t>
      </w:r>
      <w:r w:rsidRPr="00D42C39">
        <w:rPr>
          <w:rFonts w:ascii="Times New Roman" w:hAnsi="Times New Roman"/>
          <w:lang w:val="az-Latn-AZ" w:eastAsia="en-GB"/>
        </w:rPr>
        <w:t>.</w:t>
      </w:r>
    </w:p>
    <w:p w:rsidR="00DB4385" w:rsidRPr="00D42C39" w:rsidRDefault="00D90054" w:rsidP="00D90054">
      <w:pPr>
        <w:spacing w:before="120" w:after="120" w:line="276" w:lineRule="auto"/>
        <w:jc w:val="both"/>
        <w:rPr>
          <w:rFonts w:ascii="Times New Roman" w:hAnsi="Times New Roman"/>
          <w:lang w:val="az-Latn-AZ" w:eastAsia="en-GB"/>
        </w:rPr>
      </w:pPr>
      <w:r w:rsidRPr="00D42C39">
        <w:rPr>
          <w:rFonts w:ascii="Times New Roman" w:hAnsi="Times New Roman"/>
          <w:lang w:val="az-Latn-AZ" w:eastAsia="en-GB"/>
        </w:rPr>
        <w:t>Macarıstanda məişət zorakılığı “münasibətlə əlaqəli zorakılıq” olan ayrıca bir cinayət əməli</w:t>
      </w:r>
      <w:r w:rsidR="00807689" w:rsidRPr="00D42C39">
        <w:rPr>
          <w:rFonts w:ascii="Times New Roman" w:hAnsi="Times New Roman"/>
          <w:lang w:val="az-Latn-AZ" w:eastAsia="en-GB"/>
        </w:rPr>
        <w:t xml:space="preserve"> olaraq kriminallaşdırılmışdır</w:t>
      </w:r>
      <w:r w:rsidRPr="00D42C39">
        <w:rPr>
          <w:rFonts w:ascii="Times New Roman" w:hAnsi="Times New Roman"/>
          <w:lang w:val="az-Latn-AZ" w:eastAsia="en-GB"/>
        </w:rPr>
        <w:t xml:space="preserve"> və </w:t>
      </w:r>
      <w:r w:rsidR="002602A6" w:rsidRPr="00D42C39">
        <w:rPr>
          <w:rFonts w:ascii="Times New Roman" w:hAnsi="Times New Roman"/>
          <w:lang w:val="az-Latn-AZ" w:eastAsia="en-GB"/>
        </w:rPr>
        <w:t xml:space="preserve">bunun da </w:t>
      </w:r>
      <w:r w:rsidR="00807689" w:rsidRPr="00D42C39">
        <w:rPr>
          <w:rFonts w:ascii="Times New Roman" w:hAnsi="Times New Roman"/>
          <w:lang w:val="az-Latn-AZ" w:eastAsia="en-GB"/>
        </w:rPr>
        <w:t>ə</w:t>
      </w:r>
      <w:r w:rsidR="002602A6" w:rsidRPr="00D42C39">
        <w:rPr>
          <w:rFonts w:ascii="Times New Roman" w:hAnsi="Times New Roman"/>
          <w:lang w:val="az-Latn-AZ" w:eastAsia="en-GB"/>
        </w:rPr>
        <w:t>sasında</w:t>
      </w:r>
      <w:r w:rsidR="00807689" w:rsidRPr="00D42C39">
        <w:rPr>
          <w:rFonts w:ascii="Times New Roman" w:hAnsi="Times New Roman"/>
          <w:lang w:val="az-Latn-AZ" w:eastAsia="en-GB"/>
        </w:rPr>
        <w:t xml:space="preserve"> yasaqlama əmri</w:t>
      </w:r>
      <w:r w:rsidR="00991956" w:rsidRPr="00D42C39">
        <w:rPr>
          <w:rFonts w:ascii="Times New Roman" w:hAnsi="Times New Roman"/>
          <w:lang w:val="az-Latn-AZ" w:eastAsia="en-GB"/>
        </w:rPr>
        <w:t xml:space="preserve"> (</w:t>
      </w:r>
      <w:r w:rsidR="0053773E" w:rsidRPr="00D42C39">
        <w:rPr>
          <w:rFonts w:ascii="Times New Roman" w:hAnsi="Times New Roman"/>
          <w:lang w:val="az-Latn-AZ" w:eastAsia="en-GB"/>
        </w:rPr>
        <w:t xml:space="preserve">və ya </w:t>
      </w:r>
      <w:r w:rsidR="0001132A" w:rsidRPr="00D42C39">
        <w:rPr>
          <w:rFonts w:ascii="Times New Roman" w:hAnsi="Times New Roman"/>
          <w:lang w:val="az-Latn-AZ" w:eastAsia="en-GB"/>
        </w:rPr>
        <w:t>məhdudlaşdırma əmri</w:t>
      </w:r>
      <w:r w:rsidR="00991956" w:rsidRPr="00D42C39">
        <w:rPr>
          <w:rFonts w:ascii="Times New Roman" w:hAnsi="Times New Roman"/>
          <w:lang w:val="az-Latn-AZ" w:eastAsia="en-GB"/>
        </w:rPr>
        <w:t>)</w:t>
      </w:r>
      <w:r w:rsidRPr="00D42C39">
        <w:rPr>
          <w:rFonts w:ascii="Times New Roman" w:hAnsi="Times New Roman"/>
          <w:lang w:val="az-Latn-AZ" w:eastAsia="en-GB"/>
        </w:rPr>
        <w:t xml:space="preserve"> verilə bilər. </w:t>
      </w:r>
      <w:r w:rsidR="00D42C39" w:rsidRPr="00D42C39">
        <w:rPr>
          <w:rFonts w:ascii="Times New Roman" w:hAnsi="Times New Roman"/>
          <w:lang w:val="az-Latn-AZ" w:eastAsia="en-GB"/>
        </w:rPr>
        <w:t>Slovakiyada geniş</w:t>
      </w:r>
      <w:r w:rsidR="004B03E3" w:rsidRPr="00D42C39">
        <w:rPr>
          <w:rFonts w:ascii="Times New Roman" w:hAnsi="Times New Roman"/>
          <w:lang w:val="az-Latn-AZ" w:eastAsia="en-GB"/>
        </w:rPr>
        <w:t xml:space="preserve">miqyaslı fiziki hərəkətlər, eləcə də əsas ehtiyacların inkar edilməsi həbs cəzası ilə nəticələnə bilər. Sloveniyada Cinayət Məcəlləsi “Ailə Zorakılığı” məsələsinin həllini nəzərdə tutur və təhdidləri, hərəkət azadlığını məhdudlaşdırma, təqib etmə və ya cinayətkarın “başqa yollarla qurbanın bərabər hüquqlarını aqressiv şəkildə məhdudlaşdıraraq tabe vəziyyətə gətirmə” kimi hərəkətlərini əhatə edir. İtaliya Cinayət Məcəlləsi bir ailə üzvünə, birlikdə yaşayan bir insana və ya cinayətkarın səlahiyyətinə tabe olan bir şəxsə qarşı pis rəftarı cəzalandırır (“Ailə üzvlərinə və ya birlikdə yaşadıqları şəxsə qarşı pis rəftar”). </w:t>
      </w:r>
      <w:r w:rsidR="009770DB" w:rsidRPr="00D42C39">
        <w:rPr>
          <w:rFonts w:ascii="Times New Roman" w:hAnsi="Times New Roman"/>
          <w:lang w:val="az-Latn-AZ" w:eastAsia="en-GB"/>
        </w:rPr>
        <w:t>İsveçdə cinayə</w:t>
      </w:r>
      <w:r w:rsidR="00D42C39" w:rsidRPr="00D42C39">
        <w:rPr>
          <w:rFonts w:ascii="Times New Roman" w:hAnsi="Times New Roman"/>
          <w:lang w:val="az-Latn-AZ" w:eastAsia="en-GB"/>
        </w:rPr>
        <w:t>t</w:t>
      </w:r>
      <w:r w:rsidR="009770DB" w:rsidRPr="00D42C39">
        <w:rPr>
          <w:rFonts w:ascii="Times New Roman" w:hAnsi="Times New Roman"/>
          <w:lang w:val="az-Latn-AZ" w:eastAsia="en-GB"/>
        </w:rPr>
        <w:t xml:space="preserve"> bir kişinin </w:t>
      </w:r>
      <w:r w:rsidR="008C7D24" w:rsidRPr="00D42C39">
        <w:rPr>
          <w:rFonts w:ascii="Times New Roman" w:hAnsi="Times New Roman"/>
          <w:lang w:val="az-Latn-AZ" w:eastAsia="en-GB"/>
        </w:rPr>
        <w:t>evli olduğu / və ya əvvəl evli olduğu</w:t>
      </w:r>
      <w:r w:rsidR="009770DB" w:rsidRPr="00D42C39">
        <w:rPr>
          <w:rFonts w:ascii="Times New Roman" w:hAnsi="Times New Roman"/>
          <w:lang w:val="az-Latn-AZ" w:eastAsia="en-GB"/>
        </w:rPr>
        <w:t xml:space="preserve">/ birlikdə yaşadığı / </w:t>
      </w:r>
      <w:r w:rsidR="008C7D24" w:rsidRPr="00D42C39">
        <w:rPr>
          <w:rFonts w:ascii="Times New Roman" w:hAnsi="Times New Roman"/>
          <w:lang w:val="az-Latn-AZ" w:eastAsia="en-GB"/>
        </w:rPr>
        <w:t xml:space="preserve">və ya əvvəl </w:t>
      </w:r>
      <w:r w:rsidR="009770DB" w:rsidRPr="00D42C39">
        <w:rPr>
          <w:rFonts w:ascii="Times New Roman" w:hAnsi="Times New Roman"/>
          <w:lang w:val="az-Latn-AZ" w:eastAsia="en-GB"/>
        </w:rPr>
        <w:t>birlikdə yaşadığı bir qadına qarşı törətdiyi cinayət əməllərini (məsələn, təcavüz, qanunsuz təhdid və ya məcbur etmə, cinsi istismar) əhatə edir.</w:t>
      </w:r>
    </w:p>
    <w:p w:rsidR="00485DE2" w:rsidRPr="00D42C39" w:rsidRDefault="00F338CB" w:rsidP="00926202">
      <w:pPr>
        <w:spacing w:before="120" w:after="120" w:line="276" w:lineRule="auto"/>
        <w:jc w:val="both"/>
        <w:rPr>
          <w:rFonts w:ascii="Times New Roman" w:hAnsi="Times New Roman"/>
          <w:lang w:val="az-Latn-AZ"/>
        </w:rPr>
      </w:pPr>
      <w:r w:rsidRPr="00D42C39">
        <w:rPr>
          <w:rFonts w:ascii="Times New Roman" w:hAnsi="Times New Roman"/>
          <w:lang w:val="az-Latn-AZ" w:eastAsia="en-GB"/>
        </w:rPr>
        <w:t>Məişət zorakılığı, Avstriyada, Estoniyada, Latviyada, Fransada, Lüksemburqda, Hollandiyada sağlamlığa ciddi ziyan vurmaq, döyüşdə iştirak, təhdid, fiziki istismar və işgəncə kimi cinayətlər üçün ağırlaşdırıcı hal kimi xidmət edə bilər.</w:t>
      </w:r>
      <w:r w:rsidRPr="00D42C39">
        <w:rPr>
          <w:lang w:val="az-Latn-AZ"/>
        </w:rPr>
        <w:t xml:space="preserve"> </w:t>
      </w:r>
      <w:r w:rsidR="00CA51F8" w:rsidRPr="00D42C39">
        <w:rPr>
          <w:rFonts w:ascii="Times New Roman" w:hAnsi="Times New Roman"/>
          <w:lang w:val="az-Latn-AZ" w:eastAsia="en-GB"/>
        </w:rPr>
        <w:t>Rumıniyanın</w:t>
      </w:r>
      <w:r w:rsidRPr="00D42C39">
        <w:rPr>
          <w:rFonts w:ascii="Times New Roman" w:hAnsi="Times New Roman"/>
          <w:lang w:val="az-Latn-AZ" w:eastAsia="en-GB"/>
        </w:rPr>
        <w:t xml:space="preserve"> Cinayət Məcəlləsi</w:t>
      </w:r>
      <w:r w:rsidR="00CA51F8" w:rsidRPr="00D42C39">
        <w:rPr>
          <w:rFonts w:ascii="Times New Roman" w:hAnsi="Times New Roman"/>
          <w:lang w:val="az-Latn-AZ" w:eastAsia="en-GB"/>
        </w:rPr>
        <w:t>nə görə</w:t>
      </w:r>
      <w:r w:rsidRPr="00D42C39">
        <w:rPr>
          <w:rFonts w:ascii="Times New Roman" w:hAnsi="Times New Roman"/>
          <w:lang w:val="az-Latn-AZ" w:eastAsia="en-GB"/>
        </w:rPr>
        <w:t>, məişət</w:t>
      </w:r>
      <w:r w:rsidR="00CA51F8" w:rsidRPr="00D42C39">
        <w:rPr>
          <w:rFonts w:ascii="Times New Roman" w:hAnsi="Times New Roman"/>
          <w:lang w:val="az-Latn-AZ" w:eastAsia="en-GB"/>
        </w:rPr>
        <w:t xml:space="preserve"> zorakılığı</w:t>
      </w:r>
      <w:r w:rsidRPr="00D42C39">
        <w:rPr>
          <w:rFonts w:ascii="Times New Roman" w:hAnsi="Times New Roman"/>
          <w:lang w:val="az-Latn-AZ" w:eastAsia="en-GB"/>
        </w:rPr>
        <w:t xml:space="preserve"> qətlə yetirmə, döymə və digər zorakı hərəkətlərə görə cə</w:t>
      </w:r>
      <w:r w:rsidR="00E032F9" w:rsidRPr="00D42C39">
        <w:rPr>
          <w:rFonts w:ascii="Times New Roman" w:hAnsi="Times New Roman"/>
          <w:lang w:val="az-Latn-AZ" w:eastAsia="en-GB"/>
        </w:rPr>
        <w:t>za</w:t>
      </w:r>
      <w:r w:rsidRPr="00D42C39">
        <w:rPr>
          <w:rFonts w:ascii="Times New Roman" w:hAnsi="Times New Roman"/>
          <w:lang w:val="az-Latn-AZ" w:eastAsia="en-GB"/>
        </w:rPr>
        <w:t xml:space="preserve"> 25 faiz </w:t>
      </w:r>
      <w:r w:rsidR="00E032F9" w:rsidRPr="00D42C39">
        <w:rPr>
          <w:rFonts w:ascii="Times New Roman" w:hAnsi="Times New Roman"/>
          <w:lang w:val="az-Latn-AZ" w:eastAsia="en-GB"/>
        </w:rPr>
        <w:t>artırıla</w:t>
      </w:r>
      <w:r w:rsidRPr="00D42C39">
        <w:rPr>
          <w:rFonts w:ascii="Times New Roman" w:hAnsi="Times New Roman"/>
          <w:lang w:val="az-Latn-AZ" w:eastAsia="en-GB"/>
        </w:rPr>
        <w:t>raq cəzalandırı</w:t>
      </w:r>
      <w:r w:rsidR="00E032F9" w:rsidRPr="00D42C39">
        <w:rPr>
          <w:rFonts w:ascii="Times New Roman" w:hAnsi="Times New Roman"/>
          <w:lang w:val="az-Latn-AZ" w:eastAsia="en-GB"/>
        </w:rPr>
        <w:t>lı</w:t>
      </w:r>
      <w:r w:rsidRPr="00D42C39">
        <w:rPr>
          <w:rFonts w:ascii="Times New Roman" w:hAnsi="Times New Roman"/>
          <w:lang w:val="az-Latn-AZ" w:eastAsia="en-GB"/>
        </w:rPr>
        <w:t>r.</w:t>
      </w:r>
      <w:r w:rsidR="00485DE2" w:rsidRPr="00D42C39">
        <w:rPr>
          <w:rFonts w:ascii="Times New Roman" w:hAnsi="Times New Roman"/>
          <w:lang w:val="az-Latn-AZ"/>
        </w:rPr>
        <w:t xml:space="preserve"> </w:t>
      </w:r>
    </w:p>
    <w:p w:rsidR="00DB4385" w:rsidRPr="00D42C39" w:rsidRDefault="00485DE2" w:rsidP="00926202">
      <w:pPr>
        <w:spacing w:before="120" w:after="120" w:line="276" w:lineRule="auto"/>
        <w:jc w:val="both"/>
        <w:rPr>
          <w:rFonts w:ascii="Times New Roman" w:hAnsi="Times New Roman"/>
          <w:lang w:val="az-Latn-AZ"/>
        </w:rPr>
      </w:pPr>
      <w:r w:rsidRPr="00D42C39">
        <w:rPr>
          <w:rFonts w:ascii="Times New Roman" w:hAnsi="Times New Roman"/>
          <w:lang w:val="az-Latn-AZ"/>
        </w:rPr>
        <w:t xml:space="preserve">Bəzi ölkələrdə (Estoniya, Polşa) səlahiyyətli qurumlardan qurbanın şikayətini geri götürməsinə baxmayaraq cinayət təqibini davam etdirmələri tələb olunur. Müzakirə edilən Aİ hüquq sistemlərinin əksəriyyətində, bir zorakılıq qurbanı (Macarıstan, Rumıniya, Slovakiya Avstriya, İtaliya, Portuqaliya və İspaniya) tərəfindən edilən şikayət verilib-verilməməsinə baxmayaraq, məişət zorakılığı </w:t>
      </w:r>
      <w:r w:rsidR="00445F00" w:rsidRPr="00D42C39">
        <w:rPr>
          <w:rFonts w:ascii="Times New Roman" w:hAnsi="Times New Roman"/>
          <w:lang w:val="az-Latn-AZ"/>
        </w:rPr>
        <w:t>mühakimə olunur</w:t>
      </w:r>
      <w:r w:rsidRPr="00D42C39">
        <w:rPr>
          <w:rFonts w:ascii="Times New Roman" w:hAnsi="Times New Roman"/>
          <w:lang w:val="az-Latn-AZ"/>
        </w:rPr>
        <w:t xml:space="preserve">. Başqa ölkələrdə prokurorluq qurban şikayətini geri götürdükdə və cinayət prosesinin davam etdirilməsində ictimaiyyətin marağını nəzərə alaraq, cinayət işinə başlayıb-başlamamaq barədə qərar verir (Fransa, Almaniya, Lüksemburq, Hollandiya və İsveç, Bolqarıstan, Çexiya, Macarıstan, Latviya, Slovakiya). </w:t>
      </w:r>
    </w:p>
    <w:p w:rsidR="00DB4385" w:rsidRPr="00D42C39" w:rsidRDefault="0086338C" w:rsidP="00926202">
      <w:pPr>
        <w:spacing w:before="120" w:after="120" w:line="276" w:lineRule="auto"/>
        <w:jc w:val="both"/>
        <w:rPr>
          <w:rFonts w:ascii="Times New Roman" w:hAnsi="Times New Roman"/>
          <w:lang w:val="az-Latn-AZ"/>
        </w:rPr>
      </w:pPr>
      <w:r w:rsidRPr="00D42C39">
        <w:rPr>
          <w:rFonts w:ascii="Times New Roman" w:hAnsi="Times New Roman"/>
          <w:lang w:val="az-Latn-AZ"/>
        </w:rPr>
        <w:t>Cinayət tədbirləri</w:t>
      </w:r>
      <w:r w:rsidR="001A5F8A" w:rsidRPr="00D42C39">
        <w:rPr>
          <w:rFonts w:ascii="Times New Roman" w:hAnsi="Times New Roman"/>
          <w:lang w:val="az-Latn-AZ"/>
        </w:rPr>
        <w:t xml:space="preserve"> (</w:t>
      </w:r>
      <w:r w:rsidR="001A5F8A" w:rsidRPr="00D42C39">
        <w:rPr>
          <w:rFonts w:ascii="Times New Roman" w:hAnsi="Times New Roman"/>
          <w:i/>
          <w:lang w:val="az-Latn-AZ"/>
        </w:rPr>
        <w:t>müəlli</w:t>
      </w:r>
      <w:r w:rsidR="00D42C39" w:rsidRPr="00D42C39">
        <w:rPr>
          <w:rFonts w:ascii="Times New Roman" w:hAnsi="Times New Roman"/>
          <w:i/>
          <w:lang w:val="az-Latn-AZ"/>
        </w:rPr>
        <w:t>f ö</w:t>
      </w:r>
      <w:r w:rsidR="001A5F8A" w:rsidRPr="00D42C39">
        <w:rPr>
          <w:rFonts w:ascii="Times New Roman" w:hAnsi="Times New Roman"/>
          <w:i/>
          <w:lang w:val="az-Latn-AZ"/>
        </w:rPr>
        <w:t xml:space="preserve">zü bu ifadəni dəqiq belə yazıb, fərq </w:t>
      </w:r>
      <w:r w:rsidR="00730CBC" w:rsidRPr="00D42C39">
        <w:rPr>
          <w:rFonts w:ascii="Times New Roman" w:hAnsi="Times New Roman"/>
          <w:i/>
          <w:lang w:val="az-Latn-AZ"/>
        </w:rPr>
        <w:t xml:space="preserve">qoymur </w:t>
      </w:r>
      <w:r w:rsidR="001A5F8A" w:rsidRPr="00D42C39">
        <w:rPr>
          <w:rFonts w:ascii="Times New Roman" w:hAnsi="Times New Roman"/>
          <w:i/>
          <w:lang w:val="az-Latn-AZ"/>
        </w:rPr>
        <w:t>(cinayət ya prosessual)</w:t>
      </w:r>
      <w:r w:rsidR="001A5F8A" w:rsidRPr="00D42C39">
        <w:rPr>
          <w:rFonts w:ascii="Times New Roman" w:hAnsi="Times New Roman"/>
          <w:lang w:val="az-Latn-AZ"/>
        </w:rPr>
        <w:t>)</w:t>
      </w:r>
      <w:r w:rsidRPr="00D42C39">
        <w:rPr>
          <w:rFonts w:ascii="Times New Roman" w:hAnsi="Times New Roman"/>
          <w:lang w:val="az-Latn-AZ"/>
        </w:rPr>
        <w:t xml:space="preserve"> həbs etmədən başlayaraq, həbs qətimkan tədbiri, ünsiyyə</w:t>
      </w:r>
      <w:r w:rsidR="00D42C39" w:rsidRPr="00D42C39">
        <w:rPr>
          <w:rFonts w:ascii="Times New Roman" w:hAnsi="Times New Roman"/>
          <w:lang w:val="az-Latn-AZ"/>
        </w:rPr>
        <w:t>t qadağas</w:t>
      </w:r>
      <w:r w:rsidRPr="00D42C39">
        <w:rPr>
          <w:rFonts w:ascii="Times New Roman" w:hAnsi="Times New Roman"/>
          <w:lang w:val="az-Latn-AZ"/>
        </w:rPr>
        <w:t>ı, cinayət yerinə və ya qurbanın yaşayış yerinə qayıtma qadağası, silahların və ya digər təhlükəli əşyaların geri götürülməsi və məişət zorakılığı cinayətkarları üçün müdaxilə proqramlarını tamamlamaq məcburiyyətinə qədər dəyişə bilir.</w:t>
      </w:r>
    </w:p>
    <w:p w:rsidR="00DB4385" w:rsidRPr="00D42C39" w:rsidRDefault="0086338C" w:rsidP="00926202">
      <w:pPr>
        <w:spacing w:before="120" w:after="120" w:line="276" w:lineRule="auto"/>
        <w:jc w:val="both"/>
        <w:rPr>
          <w:rFonts w:ascii="Times New Roman" w:hAnsi="Times New Roman"/>
          <w:lang w:val="az-Latn-AZ"/>
        </w:rPr>
      </w:pPr>
      <w:r w:rsidRPr="00D42C39">
        <w:rPr>
          <w:rFonts w:ascii="Times New Roman" w:hAnsi="Times New Roman"/>
          <w:lang w:val="az-Latn-AZ"/>
        </w:rPr>
        <w:t>Buna görə də, məişət zorakılığı qurbanlarına təhlükəsizlik və dəstək təmin etmək üçün hərtərəfli hüquqi bazanın</w:t>
      </w:r>
      <w:r w:rsidR="00E032F9" w:rsidRPr="00D42C39">
        <w:rPr>
          <w:rFonts w:ascii="Times New Roman" w:hAnsi="Times New Roman"/>
          <w:lang w:val="az-Latn-AZ"/>
        </w:rPr>
        <w:t xml:space="preserve"> (çərçivə</w:t>
      </w:r>
      <w:r w:rsidR="00124EB2" w:rsidRPr="00D42C39">
        <w:rPr>
          <w:rFonts w:ascii="Times New Roman" w:hAnsi="Times New Roman"/>
          <w:lang w:val="az-Latn-AZ"/>
        </w:rPr>
        <w:t>nin</w:t>
      </w:r>
      <w:r w:rsidR="00D42C39" w:rsidRPr="00D42C39">
        <w:rPr>
          <w:rFonts w:ascii="Times New Roman" w:hAnsi="Times New Roman"/>
          <w:lang w:val="az-Latn-AZ"/>
        </w:rPr>
        <w:t>-</w:t>
      </w:r>
      <w:r w:rsidR="009076C3" w:rsidRPr="00D42C39">
        <w:rPr>
          <w:rFonts w:ascii="Times New Roman" w:hAnsi="Times New Roman"/>
          <w:i/>
          <w:lang w:val="az-Latn-AZ"/>
        </w:rPr>
        <w:t>bu ifadə də müəllif tərəfindən dəqiq belə yazılıb</w:t>
      </w:r>
      <w:r w:rsidR="00E032F9" w:rsidRPr="00D42C39">
        <w:rPr>
          <w:rFonts w:ascii="Times New Roman" w:hAnsi="Times New Roman"/>
          <w:lang w:val="az-Latn-AZ"/>
        </w:rPr>
        <w:t>)</w:t>
      </w:r>
      <w:r w:rsidRPr="00D42C39">
        <w:rPr>
          <w:rFonts w:ascii="Times New Roman" w:hAnsi="Times New Roman"/>
          <w:lang w:val="az-Latn-AZ"/>
        </w:rPr>
        <w:t xml:space="preserve"> yaradılması vacibdir. Məişət</w:t>
      </w:r>
      <w:r w:rsidR="00E032F9" w:rsidRPr="00D42C39">
        <w:rPr>
          <w:rFonts w:ascii="Times New Roman" w:hAnsi="Times New Roman"/>
          <w:lang w:val="az-Latn-AZ"/>
        </w:rPr>
        <w:t xml:space="preserve"> zorakılığının kriminallaşdırılması</w:t>
      </w:r>
      <w:r w:rsidRPr="00D42C39">
        <w:rPr>
          <w:rFonts w:ascii="Times New Roman" w:hAnsi="Times New Roman"/>
          <w:lang w:val="az-Latn-AZ"/>
        </w:rPr>
        <w:t xml:space="preserve"> bir çox ölkədə uğurlu olduğunu sübut etmişdir və beynəlxalq ictimaiyyət tərəfindən tövsiyə edilir.</w:t>
      </w:r>
    </w:p>
    <w:p w:rsidR="00874599" w:rsidRPr="00D42C39" w:rsidRDefault="00874599" w:rsidP="00926202">
      <w:pPr>
        <w:spacing w:before="120" w:after="120" w:line="276" w:lineRule="auto"/>
        <w:jc w:val="both"/>
        <w:rPr>
          <w:rFonts w:ascii="Times New Roman" w:hAnsi="Times New Roman"/>
          <w:lang w:val="az-Latn-AZ"/>
        </w:rPr>
      </w:pPr>
    </w:p>
    <w:p w:rsidR="002326B0" w:rsidRPr="00D42C39" w:rsidRDefault="006A7375" w:rsidP="00D42C39">
      <w:pPr>
        <w:spacing w:line="276" w:lineRule="auto"/>
        <w:jc w:val="both"/>
        <w:rPr>
          <w:rFonts w:ascii="Times New Roman" w:hAnsi="Times New Roman"/>
          <w:i/>
          <w:lang w:val="az-Latn-AZ"/>
        </w:rPr>
      </w:pPr>
      <w:r w:rsidRPr="00D42C39">
        <w:rPr>
          <w:rFonts w:ascii="Times New Roman" w:hAnsi="Times New Roman"/>
          <w:i/>
          <w:lang w:val="az-Latn-AZ"/>
        </w:rPr>
        <w:t>Bu nəşr Avropa İttifaqının maliyyə yardımı ilə hazırlanmışdır. Bu nəşrin məzmunu yalnız Aİ-nın “Azərbaycanda məişət zorakılığı qurbanlarına təhlükə</w:t>
      </w:r>
      <w:r w:rsidR="00E032F9" w:rsidRPr="00D42C39">
        <w:rPr>
          <w:rFonts w:ascii="Times New Roman" w:hAnsi="Times New Roman"/>
          <w:i/>
          <w:lang w:val="az-Latn-AZ"/>
        </w:rPr>
        <w:t>sizliyi</w:t>
      </w:r>
      <w:r w:rsidRPr="00D42C39">
        <w:rPr>
          <w:rFonts w:ascii="Times New Roman" w:hAnsi="Times New Roman"/>
          <w:i/>
          <w:lang w:val="az-Latn-AZ"/>
        </w:rPr>
        <w:t xml:space="preserve"> və </w:t>
      </w:r>
      <w:r w:rsidR="00E032F9" w:rsidRPr="00D42C39">
        <w:rPr>
          <w:rFonts w:ascii="Times New Roman" w:hAnsi="Times New Roman"/>
          <w:i/>
          <w:lang w:val="az-Latn-AZ"/>
        </w:rPr>
        <w:t xml:space="preserve">onlara </w:t>
      </w:r>
      <w:r w:rsidRPr="00D42C39">
        <w:rPr>
          <w:rFonts w:ascii="Times New Roman" w:hAnsi="Times New Roman"/>
          <w:i/>
          <w:lang w:val="az-Latn-AZ"/>
        </w:rPr>
        <w:t>dəstə</w:t>
      </w:r>
      <w:r w:rsidR="00E032F9" w:rsidRPr="00D42C39">
        <w:rPr>
          <w:rFonts w:ascii="Times New Roman" w:hAnsi="Times New Roman"/>
          <w:i/>
          <w:lang w:val="az-Latn-AZ"/>
        </w:rPr>
        <w:t>yi</w:t>
      </w:r>
      <w:r w:rsidRPr="00D42C39">
        <w:rPr>
          <w:rFonts w:ascii="Times New Roman" w:hAnsi="Times New Roman"/>
          <w:i/>
          <w:lang w:val="az-Latn-AZ"/>
        </w:rPr>
        <w:t xml:space="preserve"> təmin etmək üçün dövlət qurumlarının və yerli səviyyə</w:t>
      </w:r>
      <w:r w:rsidR="00E032F9" w:rsidRPr="00D42C39">
        <w:rPr>
          <w:rFonts w:ascii="Times New Roman" w:hAnsi="Times New Roman"/>
          <w:i/>
          <w:lang w:val="az-Latn-AZ"/>
        </w:rPr>
        <w:t>də istiqamətləndirmə</w:t>
      </w:r>
      <w:r w:rsidRPr="00D42C39">
        <w:rPr>
          <w:rFonts w:ascii="Times New Roman" w:hAnsi="Times New Roman"/>
          <w:i/>
          <w:lang w:val="az-Latn-AZ"/>
        </w:rPr>
        <w:t xml:space="preserve"> mexanizmlərinin potensialının gücləndirilməsi”adlı Tvinninq layihəsinin məsuliyyətinə aiddir və heç bir şəkildə</w:t>
      </w:r>
      <w:r w:rsidR="00072226" w:rsidRPr="00D42C39">
        <w:rPr>
          <w:rFonts w:ascii="Times New Roman" w:hAnsi="Times New Roman"/>
          <w:i/>
          <w:lang w:val="az-Latn-AZ"/>
        </w:rPr>
        <w:t xml:space="preserve"> Avropa İ</w:t>
      </w:r>
      <w:r w:rsidRPr="00D42C39">
        <w:rPr>
          <w:rFonts w:ascii="Times New Roman" w:hAnsi="Times New Roman"/>
          <w:i/>
          <w:lang w:val="az-Latn-AZ"/>
        </w:rPr>
        <w:t>ttifaqının fikirlərini əks etdirmir.</w:t>
      </w:r>
    </w:p>
    <w:sectPr w:rsidR="002326B0" w:rsidRPr="00D42C3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F2F98"/>
    <w:multiLevelType w:val="multilevel"/>
    <w:tmpl w:val="2462050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85"/>
    <w:rsid w:val="00001ACC"/>
    <w:rsid w:val="0001132A"/>
    <w:rsid w:val="00072226"/>
    <w:rsid w:val="0010501A"/>
    <w:rsid w:val="00124EB2"/>
    <w:rsid w:val="001A5F8A"/>
    <w:rsid w:val="002326B0"/>
    <w:rsid w:val="002602A6"/>
    <w:rsid w:val="00315C95"/>
    <w:rsid w:val="00392DBD"/>
    <w:rsid w:val="00445F00"/>
    <w:rsid w:val="004505FA"/>
    <w:rsid w:val="00485DE2"/>
    <w:rsid w:val="004B03E3"/>
    <w:rsid w:val="004D2536"/>
    <w:rsid w:val="0053773E"/>
    <w:rsid w:val="00641BB5"/>
    <w:rsid w:val="006A7375"/>
    <w:rsid w:val="006F6024"/>
    <w:rsid w:val="00730CBC"/>
    <w:rsid w:val="00794870"/>
    <w:rsid w:val="007A49D8"/>
    <w:rsid w:val="007C7FF7"/>
    <w:rsid w:val="007E32CB"/>
    <w:rsid w:val="00807689"/>
    <w:rsid w:val="0086338C"/>
    <w:rsid w:val="00874599"/>
    <w:rsid w:val="008C7D24"/>
    <w:rsid w:val="009076C3"/>
    <w:rsid w:val="00926202"/>
    <w:rsid w:val="00957993"/>
    <w:rsid w:val="00964104"/>
    <w:rsid w:val="009770DB"/>
    <w:rsid w:val="00991956"/>
    <w:rsid w:val="009A6512"/>
    <w:rsid w:val="00B260A4"/>
    <w:rsid w:val="00B75086"/>
    <w:rsid w:val="00B75583"/>
    <w:rsid w:val="00CA51F8"/>
    <w:rsid w:val="00CE1AA6"/>
    <w:rsid w:val="00D42C39"/>
    <w:rsid w:val="00D56575"/>
    <w:rsid w:val="00D61856"/>
    <w:rsid w:val="00D90054"/>
    <w:rsid w:val="00DA48AD"/>
    <w:rsid w:val="00DB4385"/>
    <w:rsid w:val="00DC2FA9"/>
    <w:rsid w:val="00DD03E4"/>
    <w:rsid w:val="00E032F9"/>
    <w:rsid w:val="00EA744F"/>
    <w:rsid w:val="00F338CB"/>
    <w:rsid w:val="00FB3B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4385"/>
    <w:pPr>
      <w:suppressAutoHyphens/>
      <w:autoSpaceDN w:val="0"/>
      <w:spacing w:line="256"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4385"/>
    <w:pPr>
      <w:suppressAutoHyphens/>
      <w:autoSpaceDN w:val="0"/>
      <w:spacing w:line="256" w:lineRule="auto"/>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1086</TotalTime>
  <Pages>1</Pages>
  <Words>1171</Words>
  <Characters>6675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Acer</cp:lastModifiedBy>
  <cp:revision>78</cp:revision>
  <dcterms:created xsi:type="dcterms:W3CDTF">2021-02-24T12:50:00Z</dcterms:created>
  <dcterms:modified xsi:type="dcterms:W3CDTF">2021-03-16T10:28:00Z</dcterms:modified>
</cp:coreProperties>
</file>